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25.10.2004 N 484</w:t>
              <w:br/>
              <w:t xml:space="preserve">(ред. от 28.09.2021)</w:t>
              <w:br/>
              <w:t xml:space="preserve">"Об утверждении типового паспорта безопасности территорий субъектов Российской Федерации и муниципальных образований"</w:t>
              <w:br/>
              <w:t xml:space="preserve">(Зарегистрировано в Минюсте России 23.11.2004 N 6144)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23 ноября 2004 г. N 6144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октября 2004 г. N 484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ТИПОВОГО ПАСПОРТА</w:t>
      </w:r>
    </w:p>
    <w:p>
      <w:pPr>
        <w:pStyle w:val="2"/>
        <w:jc w:val="center"/>
      </w:pPr>
      <w:r>
        <w:rPr>
          <w:sz w:val="20"/>
        </w:rPr>
        <w:t xml:space="preserve">БЕЗОПАСНОСТИ ТЕРРИТОРИЙ СУБЪЕКТОВ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МУНИЦИПАЛЬНЫХ ОБРАЗОВАНИЙ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11.09.2013 </w:t>
            </w:r>
            <w:hyperlink w:history="0" r:id="rId7" w:tooltip="Приказ МЧС России от 11.09.2013 N 606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.10.2004 N 484&quot; (Зарегистрировано в Минюсте России 11.12.2013 N 30581) {КонсультантПлюс}">
              <w:r>
                <w:rPr>
                  <w:sz w:val="20"/>
                  <w:color w:val="0000ff"/>
                </w:rPr>
                <w:t xml:space="preserve">N 606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10.11.2016 </w:t>
            </w:r>
            <w:hyperlink w:history="0" r:id="rId8" w:tooltip="Приказ МЧС России от 10.11.2016 N 595 &quot;О внесении изменения в приложение к приказу МЧС России от 25.10.2004 N 484&quot; (Зарегистрировано в Минюсте России 05.12.2016 N 44564)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9" w:tooltip="Приказ МЧС России от 28.09.2021 N 639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 октября 2004 г. N 484&quot; (Зарегистрировано в Минюсте России 22.03.2022 N 67845)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(подпункт 2, пункт 8, раздел III),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и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47" w:tooltip="Типовой паспорт безопасности">
        <w:r>
          <w:rPr>
            <w:sz w:val="20"/>
            <w:color w:val="0000ff"/>
          </w:rPr>
          <w:t xml:space="preserve">типовой паспорт</w:t>
        </w:r>
      </w:hyperlink>
      <w:r>
        <w:rPr>
          <w:sz w:val="20"/>
        </w:rPr>
        <w:t xml:space="preserve"> безопасности территорий субъектов Российской Федерации и муниципальных образований.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25 октября 2004 г. N 484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11.09.2013 </w:t>
            </w:r>
            <w:hyperlink w:history="0" r:id="rId11" w:tooltip="Приказ МЧС России от 11.09.2013 N 606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.10.2004 N 484&quot; (Зарегистрировано в Минюсте России 11.12.2013 N 30581) {КонсультантПлюс}">
              <w:r>
                <w:rPr>
                  <w:sz w:val="20"/>
                  <w:color w:val="0000ff"/>
                </w:rPr>
                <w:t xml:space="preserve">N 606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10.11.2016 </w:t>
            </w:r>
            <w:hyperlink w:history="0" r:id="rId12" w:tooltip="Приказ МЧС России от 10.11.2016 N 595 &quot;О внесении изменения в приложение к приказу МЧС России от 25.10.2004 N 484&quot; (Зарегистрировано в Минюсте России 05.12.2016 N 44564)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13" w:tooltip="Приказ МЧС России от 28.09.2021 N 639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 октября 2004 г. N 484&quot; (Зарегистрировано в Минюсте России 22.03.2022 N 67845)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606"/>
        <w:gridCol w:w="2929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глава местной администрации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инициалы, фамилия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 20__ г.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7" w:name="P47"/>
          <w:bookmarkEnd w:id="47"/>
          <w:p>
            <w:pPr>
              <w:pStyle w:val="0"/>
              <w:jc w:val="center"/>
            </w:pPr>
            <w:r>
              <w:rPr>
                <w:sz w:val="20"/>
              </w:rPr>
              <w:t xml:space="preserve">Типовой паспорт безопасности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территорий субъектов Российской Федерации и муниципальных образований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Федерации, муниципального образования)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пункта, год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Типовой паспорт безопасности территории субъекта Российской Федерации и муниципального образования разработан в соответствии с </w:t>
      </w:r>
      <w:hyperlink w:history="0" r:id="rId14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Типовой паспорт безопасности территории субъекта Российской Федерации и муниципального образования используется при разработке паспортов безопасности территорий республик, краев, областей, городов федерального значения, автономной области, автономных округов, городских поселений, муниципальных районов, муниципальных округов, городских округов.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Паспорт безопасности территории субъекта Российской Федерации и муниципального образования разрабатывается для решения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количественных показателей риска чрезвычайных ситуаций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Ссылка на КонсультантПлюс">
        <w:r>
          <w:rPr>
            <w:sz w:val="20"/>
            <w:color w:val="0000ff"/>
          </w:rPr>
          <w:t xml:space="preserve">Пункт 10 раздела 2</w:t>
        </w:r>
      </w:hyperlink>
      <w:r>
        <w:rPr>
          <w:sz w:val="20"/>
        </w:rPr>
        <w:t xml:space="preserve"> "ГОСТ Р 55059-2012. Национальный стандарт Российской Федерации. Безопасность в чрезвычайных ситуациях. Менеджмент риска чрезвычайной ситуации. Термины и определения", утвержденный и введенный в действие </w:t>
      </w:r>
      <w:hyperlink w:history="0" r:id="rId16" w:tooltip="Приказ Росстандарта от 12.11.2012 N 724-ст &quot;Об утверждении националь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12 ноября 2012 г. N 724-ст (Стандартинформ, 2014).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возможных последствий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состояния работ территориальных органов по предупреждению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мероприятий по снижению риска и смягчению последствий чрезвычайных ситуаций на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паспорта безопасности территории субъекта Российской Федерации и муниципального образования организуется органом исполнительной власти субъекта Российской Федерации или местной администрацией (исполнительно-распорядительным органом муниципального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заполнении форм паспорта безопасности территории разрешается включать дополнительную информацию с учетом особенности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Паспорт безопасности территории субъекта Российской Федерации разрабатывается в трех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экземпляр паспорта безопасности территории субъекта Российской Федерации остается в исполнительном органе государственной власти субъекта Российской Федерации. Второй экземпляр паспорта безопасности территории субъекта Российской Федерации направляется в Главное управление МЧС России по субъекту Российской Федерации. Третий экземпляр паспорта безопасности территории субъекта Российской Федерации направляется в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Паспорт безопасности территории муниципального образования разрабатывается в двух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экземпляр паспорта безопасности территории муниципального образования остается в местной администрации (исполнительно-распорядительном органе муниципального образования). Второй экземпляр паспорта безопасности территории муниципального образования представляется в Главное управление МЧС России по субъекту Российской Федерации, в состав которого входит муниципальное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Паспорт безопасности территории включает в себя:</w:t>
      </w:r>
    </w:p>
    <w:p>
      <w:pPr>
        <w:pStyle w:val="0"/>
        <w:spacing w:before="200" w:line-rule="auto"/>
        <w:ind w:firstLine="540"/>
        <w:jc w:val="both"/>
      </w:pPr>
      <w:hyperlink w:history="0" w:anchor="P47" w:tooltip="Типовой паспорт безопасности">
        <w:r>
          <w:rPr>
            <w:sz w:val="20"/>
            <w:color w:val="0000ff"/>
          </w:rPr>
          <w:t xml:space="preserve">титульный лист;</w:t>
        </w:r>
      </w:hyperlink>
    </w:p>
    <w:p>
      <w:pPr>
        <w:pStyle w:val="0"/>
        <w:spacing w:before="200" w:line-rule="auto"/>
        <w:ind w:firstLine="540"/>
        <w:jc w:val="both"/>
      </w:pPr>
      <w:hyperlink w:history="0" w:anchor="P86" w:tooltip="I. Общая характеристика территории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"Общая характеристика территории";</w:t>
      </w:r>
    </w:p>
    <w:p>
      <w:pPr>
        <w:pStyle w:val="0"/>
        <w:spacing w:before="200" w:line-rule="auto"/>
        <w:ind w:firstLine="540"/>
        <w:jc w:val="both"/>
      </w:pPr>
      <w:hyperlink w:history="0" w:anchor="P330" w:tooltip="II. Характеристика опасных объектов на территории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"Характеристика опасных объектов на территории";</w:t>
      </w:r>
    </w:p>
    <w:p>
      <w:pPr>
        <w:pStyle w:val="0"/>
        <w:spacing w:before="200" w:line-rule="auto"/>
        <w:ind w:firstLine="540"/>
        <w:jc w:val="both"/>
      </w:pPr>
      <w:hyperlink w:history="0" w:anchor="P475" w:tooltip="III. Показатели риска природных чрезвычайных ситуаций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"Показатели риска природных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w:anchor="P638" w:tooltip="IV. Показатели риска техногенных чрезвычайных ситуаций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"Показатели риска техногенных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w:anchor="P749" w:tooltip="V. Показатели риска биолого-социальных">
        <w:r>
          <w:rPr>
            <w:sz w:val="20"/>
            <w:color w:val="0000ff"/>
          </w:rPr>
          <w:t xml:space="preserve">раздел V</w:t>
        </w:r>
      </w:hyperlink>
      <w:r>
        <w:rPr>
          <w:sz w:val="20"/>
        </w:rPr>
        <w:t xml:space="preserve"> "Показатели риска биолого-социальных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w:anchor="P820" w:tooltip="VI. Характеристика">
        <w:r>
          <w:rPr>
            <w:sz w:val="20"/>
            <w:color w:val="0000ff"/>
          </w:rPr>
          <w:t xml:space="preserve">раздел VI</w:t>
        </w:r>
      </w:hyperlink>
      <w:r>
        <w:rPr>
          <w:sz w:val="20"/>
        </w:rPr>
        <w:t xml:space="preserve"> "Характеристика организационно-технических мероприятий по защите населения, предупреждению чрезвычайных ситуаций на территории";</w:t>
      </w:r>
    </w:p>
    <w:p>
      <w:pPr>
        <w:pStyle w:val="0"/>
        <w:spacing w:before="200" w:line-rule="auto"/>
        <w:ind w:firstLine="540"/>
        <w:jc w:val="both"/>
      </w:pPr>
      <w:hyperlink w:history="0" w:anchor="P1052" w:tooltip="VII. Расчетно-пояснительная записка">
        <w:r>
          <w:rPr>
            <w:sz w:val="20"/>
            <w:color w:val="0000ff"/>
          </w:rPr>
          <w:t xml:space="preserve">раздел VII</w:t>
        </w:r>
      </w:hyperlink>
      <w:r>
        <w:rPr>
          <w:sz w:val="20"/>
        </w:rPr>
        <w:t xml:space="preserve"> "Расчетно-пояснительная записка".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Расчеты по количественным показателям риска чрезвычайных ситуаций на территории представляются в расчетно-пояснительной записке, которая входит в состав паспорта безопасности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 паспорту безопасности территории субъекта Российской Федерации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на карту территории наносятся маршруты перевозок опасных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расчетно-пояснительной записке к паспорту безопасности территории субъекта Российской Федерации и муниципального образования приводятся диаграммы социального риска (F/N-диаграмма и F/G-диаграмма).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Паспорт безопасности территории субъекта Российской Федерации и муниципального образования разрабатывается на основе количественных показателей риска чрезвычайных ситуаций на потенциально опасных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Отнесение к государственной тайне сведений, содержащихся в заполненном паспорте безопасности территории субъекта Российской Федерации и муниципального образования, осуществляется в соответствии с требованиями </w:t>
      </w:r>
      <w:hyperlink w:history="0" r:id="rId17" w:tooltip="Закон РФ от 21.07.1993 N 5485-1 (ред. от 05.12.2022) &quot;О государственной тайне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outlineLvl w:val="1"/>
        <w:jc w:val="center"/>
      </w:pPr>
      <w:r>
        <w:rPr>
          <w:sz w:val="20"/>
        </w:rPr>
        <w:t xml:space="preserve">I. Общая характеристика территории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896"/>
        <w:gridCol w:w="1361"/>
        <w:gridCol w:w="1304"/>
      </w:tblGrid>
      <w:tr>
        <w:tc>
          <w:tcPr>
            <w:gridSpan w:val="2"/>
            <w:tcW w:w="64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2"/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разработки паспорта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 пять лет</w:t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Общие сведения о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населения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Площадь территории, 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пунктов, ед., в том числе городов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всего тыс. чел., в том числе городского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 с объектами особой важности (ОВ) и I категории, единиц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проживающего в населенных пунктах с объектами ОВ и I категории, тыс. чел./% от общей численности населения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Плотность населения, чел./км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потенциально опасных объектов,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критически важных объектов,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Степень износа производственного фонда, %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Степень износа жилого фонда, %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больничных учреждений,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инфекционных стационаров,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Число больничных коек,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Число больничных коек в инфекционных стационарах,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чрезвычайных ситуаций, ед.,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техногенного характера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природного характера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Размер ущерба при чрезвычайных ситуациях, тыс. руб.,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техногенного характера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природного характера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Показатель комплексного риска для населения и территории от чрезвычайных ситуаций природного и техногенного характера,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Показатель приемлемого риска для персонала и населения,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Социально-демографическая характеристика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Средняя продолжительность жизни населения, лет,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мужчин</w:t>
            </w:r>
          </w:p>
          <w:p>
            <w:pPr>
              <w:pStyle w:val="0"/>
            </w:pPr>
            <w:r>
              <w:rPr>
                <w:sz w:val="20"/>
              </w:rPr>
              <w:t xml:space="preserve">женщин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Рождаемость, чел./год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Естественный прирост, чел./год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смертность населения, чел./год на 1000 жителей, в том числе по различным причинам: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1)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погибших, чел.,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 транспортных авариях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при авариях на производстве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при пожарах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при чрезвычайных ситуациях природного характера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трудоспособного населения, тыс. чел.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занятых в общественном производстве, тыс. чел./% от трудоспособного населения,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 сфере производства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 сфере обслуживания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пенсионеров, тыс. чел.,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по возрасту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инвалидов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преступлений на 1000 чел., чел.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Характеристика природных условий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Среднегодовые: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направление ветра, румбы;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скорость ветра, км/ч;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относительная влажность, %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Максимальные значения (по сезонам):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скорость ветра, км/ч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атмосферных осадков, мм: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среднегодовое;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максимальное (по сезонам)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Температура, град. С: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среднегодовая;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максимальная (по сезонам)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Транспортная освоенность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железнодорожных путей, всего, км, в том числе общего пользования, км/% от общей протяженности, из них электрифицированных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автомобильных дорог, всего, км, в том числе общего пользования, км/% от общей протяженности, из них с твердым покрытием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Административные районы, в пределах которых расположены участки железных дорог, подверженные размыву, затоплению, лавиноопасные, оползневые и др.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Административные районы, в пределах которых расположены участки автомагистралей, подверженные размыву, затоплению, лавиноопасные, оползневые и др.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автомобильных мостов по направлениям, единиц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железнодорожных мостов по направлениям,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водных путей, км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основных портов, пристаней и их перечень,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шлюзов и каналов,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аэропортов и посадочных площадок и их местоположение, единиц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магистральных трубопроводов, км, в том числе нефтепроводов, нефтепродуктопроводов, газопроводов и др.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линий электропередачи, км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330" w:name="P330"/>
    <w:bookmarkEnd w:id="330"/>
    <w:p>
      <w:pPr>
        <w:pStyle w:val="2"/>
        <w:outlineLvl w:val="1"/>
        <w:jc w:val="center"/>
      </w:pPr>
      <w:r>
        <w:rPr>
          <w:sz w:val="20"/>
        </w:rPr>
        <w:t xml:space="preserve">II. Характеристика опасных объектов на территории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5386"/>
        <w:gridCol w:w="1361"/>
        <w:gridCol w:w="1304"/>
      </w:tblGrid>
      <w:tr>
        <w:tblPrEx>
          <w:tblBorders>
            <w:insideH w:val="single" w:sz="4"/>
          </w:tblBorders>
        </w:tblPrEx>
        <w:tc>
          <w:tcPr>
            <w:gridSpan w:val="3"/>
            <w:tcW w:w="640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2"/>
            <w:tcW w:w="266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разработки паспорта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 пять лет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5896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Ядерно и радиационно опасные объекты (ЯРОО)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ядерно и радиационно опасных объектов, всего единиц,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объекты ядерного оружейного комплекса;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объекты ядерного топливного цикла;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АЭС;</w:t>
            </w:r>
          </w:p>
          <w:p>
            <w:pPr>
              <w:pStyle w:val="0"/>
              <w:ind w:left="566"/>
            </w:pPr>
            <w:r>
              <w:rPr>
                <w:sz w:val="20"/>
              </w:rPr>
              <w:t xml:space="preserve">из них с реакторами типа РБМК;</w:t>
            </w:r>
          </w:p>
          <w:p>
            <w:pPr>
              <w:pStyle w:val="0"/>
              <w:ind w:left="566"/>
            </w:pPr>
            <w:r>
              <w:rPr>
                <w:sz w:val="20"/>
              </w:rPr>
              <w:t xml:space="preserve">научно-исследовательские и другие реакторы (стенды);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объекты ФГУП "Спецкомбинаты "Радон";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мощность АЭС, тыс. кВт;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Суммарная активность радиоактивных веществ, находящихся на хранении, Ки;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площадь санитарно-защитных зон ЯРОО, км;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населения, проживающего в санитарно-защитных зонах, тыс. чел.: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опасного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чрезвычайно опасного загрязнения;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происшествий (аварий) на радиационно опасных объектах в год, шт.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Химически опасные объекты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химически опасных объектов (ХОО), всего единиц;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объем используемых, производимых, хранимых аварийных химически опасных веществ (АХОВ), тонн, в т.ч.: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хлора;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аммиака;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сернистого ангидрида и др. </w:t>
            </w:r>
            <w:hyperlink w:history="0" w:anchor="P473" w:tooltip="&lt;*&gt; Другие наименования определяются исходя из местных условий.">
              <w:r>
                <w:rPr>
                  <w:sz w:val="20"/>
                  <w:color w:val="0000ff"/>
                </w:rPr>
                <w:t xml:space="preserve">&lt;*&gt;;</w:t>
              </w:r>
            </w:hyperlink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объем транспортируемых АХОВ;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зон возможного химического заражения, км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Пожаро- и взрывоопасные объекты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взрывоопасных объектов,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пожароопасных объектов,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Общий объем используемых, производимых и хранимых опасных веществ, тыс. т: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взрывоопасных веществ;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легковоспламеняющихся веществ;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и пожаров на пожаро- и взрывоопасных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Биологически опасные объекты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биологически опасных объектов,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и пожаров на биологически 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Гидротехнические сооружения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гидротехнических сооружений, ед. (по видам ведомственной принадлежности);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бесхозяйных гидротехнических сооружений,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аварийные выбросы, т/год: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химически опасных веществ;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биологически опасных веществ;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физически опасных веществ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размещения отходов, ед.: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мест захоронения промышленных и бытовых отходов;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мест хранения радиоактивных отходов;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могильников;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свалок (организованных и неорганизованных);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карьеров;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терриконов и др.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отходов, тонн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73" w:name="P473"/>
    <w:bookmarkEnd w:id="4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Другие наименования определяются исходя из местных условий.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5" w:name="P475"/>
    <w:bookmarkEnd w:id="475"/>
    <w:p>
      <w:pPr>
        <w:pStyle w:val="2"/>
        <w:outlineLvl w:val="1"/>
        <w:jc w:val="center"/>
      </w:pPr>
      <w:r>
        <w:rPr>
          <w:sz w:val="20"/>
        </w:rPr>
        <w:t xml:space="preserve">III. Показатели риска природных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 наиболее опасном сценарии развития</w:t>
      </w:r>
    </w:p>
    <w:p>
      <w:pPr>
        <w:pStyle w:val="0"/>
        <w:jc w:val="center"/>
      </w:pPr>
      <w:r>
        <w:rPr>
          <w:sz w:val="20"/>
        </w:rPr>
        <w:t xml:space="preserve">чрезвычайных ситуаций/при наиболее вероятном</w:t>
      </w:r>
    </w:p>
    <w:p>
      <w:pPr>
        <w:pStyle w:val="0"/>
        <w:jc w:val="center"/>
      </w:pPr>
      <w:r>
        <w:rPr>
          <w:sz w:val="20"/>
        </w:rPr>
        <w:t xml:space="preserve">сценарии развития чрезвычайных ситуаций)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"/>
        <w:gridCol w:w="3628"/>
        <w:gridCol w:w="1474"/>
        <w:gridCol w:w="1474"/>
        <w:gridCol w:w="1474"/>
        <w:gridCol w:w="1474"/>
        <w:gridCol w:w="1474"/>
        <w:gridCol w:w="1474"/>
        <w:gridCol w:w="1417"/>
        <w:gridCol w:w="1417"/>
        <w:gridCol w:w="1417"/>
      </w:tblGrid>
      <w:tr>
        <w:tblPrEx>
          <w:tblBorders>
            <w:insideH w:val="single" w:sz="4"/>
          </w:tblBorders>
        </w:tblPrEx>
        <w:tc>
          <w:tcPr>
            <w:gridSpan w:val="2"/>
            <w:tcW w:w="4123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опасных природных явлений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Интенсивность природного явления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Частота природного явления,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Частота наступления чрезвычайных ситуаций при возникновении природного явления,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Размеры зон вероятной чрезвычайной ситуации, 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количество населенных пунктов, попадающих в зону чрезвычайной ситуации, тыс. чел.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Возможная численность населения в зоне чрезвычайной ситуации с нарушением условий жизнедеятельности, тыс. чел.</w:t>
            </w:r>
          </w:p>
        </w:tc>
        <w:tc>
          <w:tcPr>
            <w:gridSpan w:val="3"/>
            <w:tcW w:w="425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Социально-экономические последствия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погибших,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пострадавших,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Возможный ущерб, руб.</w:t>
            </w:r>
          </w:p>
        </w:tc>
      </w:tr>
      <w:tr>
        <w:tc>
          <w:tcPr>
            <w:tcW w:w="49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Землетрясения, балл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8 - 9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&gt; 9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Извержения вулканов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Оползни,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Селевые потоки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Снежные лавины,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Ураганы, тайфуны, смерчи, м/с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32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Бури, м/с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32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Штормы, м/с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15 - 31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Град, мм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Цунами,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Наводнения,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Подтопления,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Пожары природные, га</w:t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bookmarkStart w:id="638" w:name="P638"/>
    <w:bookmarkEnd w:id="638"/>
    <w:p>
      <w:pPr>
        <w:pStyle w:val="2"/>
        <w:outlineLvl w:val="1"/>
        <w:jc w:val="center"/>
      </w:pPr>
      <w:r>
        <w:rPr>
          <w:sz w:val="20"/>
        </w:rPr>
        <w:t xml:space="preserve">IV. Показатели риска техногенных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 наиболее опасном сценарии развития</w:t>
      </w:r>
    </w:p>
    <w:p>
      <w:pPr>
        <w:pStyle w:val="0"/>
        <w:jc w:val="center"/>
      </w:pPr>
      <w:r>
        <w:rPr>
          <w:sz w:val="20"/>
        </w:rPr>
        <w:t xml:space="preserve">чрезвычайных ситуаций/при наиболее вероятном сценарии</w:t>
      </w:r>
    </w:p>
    <w:p>
      <w:pPr>
        <w:pStyle w:val="0"/>
        <w:jc w:val="center"/>
      </w:pPr>
      <w:r>
        <w:rPr>
          <w:sz w:val="20"/>
        </w:rPr>
        <w:t xml:space="preserve">развития чрезвычайных ситуаций)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1644"/>
        <w:gridCol w:w="1644"/>
        <w:gridCol w:w="1587"/>
        <w:gridCol w:w="1587"/>
        <w:gridCol w:w="1587"/>
        <w:gridCol w:w="1587"/>
        <w:gridCol w:w="1361"/>
        <w:gridCol w:w="1361"/>
        <w:gridCol w:w="1417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возможных техногенных чрезвычайных ситуаций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Месторасположение и наименование объектов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возможное количество опасного вещества, участвующего в реализации чрезвычайных ситуаций (тонн)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Возможная частота реализации чрезвычайных ситуаций,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приемлемого риска,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Размеры зон вероятной чрезвычайной ситуации, 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населения, у которого могут быть нарушены условия жизнедеятельности, тыс. чел.</w:t>
            </w:r>
          </w:p>
        </w:tc>
        <w:tc>
          <w:tcPr>
            <w:gridSpan w:val="3"/>
            <w:tcW w:w="413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Социально-экономические последствия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погибших, чел.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пострадавших,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Возможный ущерб, руб.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5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Чрезвычайные ситуации на химически опасных объектах</w:t>
            </w:r>
          </w:p>
        </w:tc>
        <w:tc>
          <w:tcPr>
            <w:tcW w:w="164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 (район, область) N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N 1 объект N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 (район, область) N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N 1 объект N 2</w:t>
            </w:r>
          </w:p>
        </w:tc>
        <w:tc>
          <w:tcPr>
            <w:tcW w:w="164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Чрезвычайные ситуации на радиационно опасных объектах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Чрезвычайные ситуации на биологически опасных объектах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Чрезвычайные ситуации на пожаро- и взрывоопасных объектах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Чрезвычайные ситуации на электроэнергетических системах и системах связи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Чрезвычайные ситуации на коммунальных системах жизнеобеспечения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 Чрезвычайные ситуации на гидротехнических сооружениях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 Чрезвычайные ситуации на транспорте</w:t>
            </w:r>
          </w:p>
        </w:tc>
        <w:tc>
          <w:tcPr>
            <w:tcW w:w="164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749" w:name="P749"/>
    <w:bookmarkEnd w:id="749"/>
    <w:p>
      <w:pPr>
        <w:pStyle w:val="2"/>
        <w:outlineLvl w:val="1"/>
        <w:jc w:val="center"/>
      </w:pPr>
      <w:r>
        <w:rPr>
          <w:sz w:val="20"/>
        </w:rPr>
        <w:t xml:space="preserve">V. Показатели риска биолого-социальных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 наиболее опасном сценарии развития</w:t>
      </w:r>
    </w:p>
    <w:p>
      <w:pPr>
        <w:pStyle w:val="0"/>
        <w:jc w:val="center"/>
      </w:pPr>
      <w:r>
        <w:rPr>
          <w:sz w:val="20"/>
        </w:rPr>
        <w:t xml:space="preserve">чрезвычайных ситуаций/при наиболее вероятном сценарии</w:t>
      </w:r>
    </w:p>
    <w:p>
      <w:pPr>
        <w:pStyle w:val="0"/>
        <w:jc w:val="center"/>
      </w:pPr>
      <w:r>
        <w:rPr>
          <w:sz w:val="20"/>
        </w:rPr>
        <w:t xml:space="preserve">развития чрезвычайных ситуаций)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"/>
        <w:gridCol w:w="2041"/>
        <w:gridCol w:w="1155"/>
        <w:gridCol w:w="1815"/>
        <w:gridCol w:w="1587"/>
        <w:gridCol w:w="1531"/>
        <w:gridCol w:w="1155"/>
        <w:gridCol w:w="1247"/>
        <w:gridCol w:w="1247"/>
        <w:gridCol w:w="1417"/>
        <w:gridCol w:w="1155"/>
        <w:gridCol w:w="1474"/>
        <w:gridCol w:w="1474"/>
        <w:gridCol w:w="1417"/>
        <w:gridCol w:w="1155"/>
      </w:tblGrid>
      <w:tr>
        <w:tblPrEx>
          <w:tblBorders>
            <w:insideH w:val="single" w:sz="4"/>
          </w:tblBorders>
        </w:tblPrEx>
        <w:tc>
          <w:tcPr>
            <w:gridSpan w:val="2"/>
            <w:tcW w:w="253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биолого-социальных чрезвычайных ситуаций</w:t>
            </w:r>
          </w:p>
        </w:tc>
        <w:tc>
          <w:tcPr>
            <w:tcW w:w="115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особо опасных болезней</w:t>
            </w:r>
          </w:p>
        </w:tc>
        <w:tc>
          <w:tcPr>
            <w:tcW w:w="181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Районы, населенные пункты и объекты, на которых возможно возникновение чрезвычайных ситуаций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число биолого-социальных чрезвычайных ситуаций за последние 10 лет</w:t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последней биолого-социальной чрезвычайной ситуации</w:t>
            </w:r>
          </w:p>
        </w:tc>
        <w:tc>
          <w:tcPr>
            <w:gridSpan w:val="8"/>
            <w:tcW w:w="105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Заболевания особо опасными инфекциями</w:t>
            </w:r>
          </w:p>
        </w:tc>
        <w:tc>
          <w:tcPr>
            <w:tcW w:w="115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Ущерб, руб.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3"/>
            <w:tcW w:w="364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эпидемии</w:t>
            </w:r>
          </w:p>
        </w:tc>
        <w:tc>
          <w:tcPr>
            <w:gridSpan w:val="3"/>
            <w:tcW w:w="40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эпизоотии</w:t>
            </w:r>
          </w:p>
        </w:tc>
        <w:tc>
          <w:tcPr>
            <w:gridSpan w:val="2"/>
            <w:tcW w:w="28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эпифитотии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1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больных, чел.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погибших, чел.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получающих инвалидность,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больных с/х животных (по видам), голов</w:t>
            </w:r>
          </w:p>
        </w:tc>
        <w:tc>
          <w:tcPr>
            <w:tcW w:w="11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пало (число голов)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вынужденно убито (число голов)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поражаемых с/х культур (по видам), тыс. га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обработки с/х культур (по видам), тыс. га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9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041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Эпидемии</w:t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Эпизоотии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Эпифитотии</w:t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bookmarkStart w:id="820" w:name="P820"/>
    <w:bookmarkEnd w:id="820"/>
    <w:p>
      <w:pPr>
        <w:pStyle w:val="2"/>
        <w:outlineLvl w:val="1"/>
        <w:jc w:val="center"/>
      </w:pPr>
      <w:r>
        <w:rPr>
          <w:sz w:val="20"/>
        </w:rPr>
        <w:t xml:space="preserve">VI. Характеристика</w:t>
      </w:r>
    </w:p>
    <w:p>
      <w:pPr>
        <w:pStyle w:val="2"/>
        <w:jc w:val="center"/>
      </w:pPr>
      <w:r>
        <w:rPr>
          <w:sz w:val="20"/>
        </w:rPr>
        <w:t xml:space="preserve">организационно-технических мероприятий</w:t>
      </w:r>
    </w:p>
    <w:p>
      <w:pPr>
        <w:pStyle w:val="2"/>
        <w:jc w:val="center"/>
      </w:pPr>
      <w:r>
        <w:rPr>
          <w:sz w:val="20"/>
        </w:rPr>
        <w:t xml:space="preserve">по защите населения, предупреждению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на территории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442"/>
        <w:gridCol w:w="1927"/>
        <w:gridCol w:w="1190"/>
      </w:tblGrid>
      <w:tr>
        <w:tc>
          <w:tcPr>
            <w:gridSpan w:val="2"/>
            <w:tcW w:w="59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2"/>
            <w:tcW w:w="31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разработки паспорта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 пять лет</w:t>
            </w:r>
          </w:p>
        </w:tc>
      </w:tr>
      <w:tr>
        <w:tc>
          <w:tcPr>
            <w:gridSpan w:val="2"/>
            <w:tcW w:w="5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людей, оснащенных техническими средствами, исключающими несанкционированное проникновение посторонних лиц на территорию,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систем управления гражданской обороной, ед./% от планового числа этих систем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локальных систем оповещения, ед./% от планового числа этих систем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Защищенные запасы воды, м3/%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подготовленных транспортных емкостей для доставки воды, м3/% от их нормативной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продуктов питания (по номенклатуре), тонн/%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предметов первой необходимости (по номенклатуре),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топлива, тонн/%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технических средств и материально-технических ресурсов локализации и ликвидации ЧС (по видам ресурсов),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а) 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средств для очистки воды;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оборудование для очистки воды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гидрометеостанций;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санитарно-эпидемиологических станций;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ветеринарных лабораторий;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агрохимических лабораторий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абонентских пунктов ЕДДС "01" в городах (районах), ед./% от планового количества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промышленных объектов, для которых создан страховой фонд документации (СФД), ед./% от расчетного числа объектов, для которых планируется создание СФД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аварийно-спасательных служб, аварийно-спасательных формирований (по видам),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Оснащенность нештатных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не укомплектованных необходимой техникой и оборудованием,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организаций - исполнителей работ по восстановлению территорий, пострадавших от чрезвычайных ситуаций и стихийных бедствий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1052" w:name="P1052"/>
    <w:bookmarkEnd w:id="1052"/>
    <w:p>
      <w:pPr>
        <w:pStyle w:val="2"/>
        <w:outlineLvl w:val="1"/>
        <w:jc w:val="center"/>
      </w:pPr>
      <w:r>
        <w:rPr>
          <w:sz w:val="20"/>
        </w:rPr>
        <w:t xml:space="preserve">VII. Расчетно-пояснительная записка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расчетно-пояснительную записку включаются материалы, обосновывающие и подтверждающие количественные показатели риска чрезвычайных ситуаций для персонала и проживающего вблизи населения, представленные в паспорте безопасности территории. Расчетно-пояснительная записка должна иметь следующую структуру: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титульный 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исполнителей с указанием должностей, научных званий, названием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аннотация;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(оглавление);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и цели оценки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краткое описание основных опасностей на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использованная методология оценки риска, исходные данные и ограничения для определения количественных показателей риска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применяемых методов оценки риска и обоснование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результатов оценки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выводы с количественными показателями риска чрезвычайных ситуаций для наиболее опасного и наиболее вероятного сценария развития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для разработки мероприятий по снижению риска на территории.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25.10.2004 N 484</w:t>
            <w:br/>
            <w:t>(ред. от 28.09.2021)</w:t>
            <w:br/>
            <w:t>"Об утверждении типового паспорта безопасности территорий суб...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25.10.2004 N 484</w:t>
            <w:br/>
            <w:t>(ред. от 28.09.2021)</w:t>
            <w:br/>
            <w:t>"Об утверждении типового паспорта безопасности территорий суб...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A563A52E97C129A7CDF6F03EA7631C7DD0B46DC1C9C02F35C6FE35C7A11F3D281AB106A8DC151E539F2333D6585DC37D2F65C2FB7D737ACwDy6D" TargetMode = "External"/>
	<Relationship Id="rId8" Type="http://schemas.openxmlformats.org/officeDocument/2006/relationships/hyperlink" Target="consultantplus://offline/ref=7A563A52E97C129A7CDF6F03EA7631C7DE0E4BD9159902F35C6FE35C7A11F3D281AB106A8DC151E539F2333D6585DC37D2F65C2FB7D737ACwDy6D" TargetMode = "External"/>
	<Relationship Id="rId9" Type="http://schemas.openxmlformats.org/officeDocument/2006/relationships/hyperlink" Target="consultantplus://offline/ref=7A563A52E97C129A7CDF6F03EA7631C7D80F41D8159F02F35C6FE35C7A11F3D281AB106A8DC151E534F2333D6585DC37D2F65C2FB7D737ACwDy6D" TargetMode = "External"/>
	<Relationship Id="rId10" Type="http://schemas.openxmlformats.org/officeDocument/2006/relationships/hyperlink" Target="consultantplus://offline/ref=7A563A52E97C129A7CDF6F03EA7631C7D80D47D31E9102F35C6FE35C7A11F3D281AB106A8DC151E23AF2333D6585DC37D2F65C2FB7D737ACwDy6D" TargetMode = "External"/>
	<Relationship Id="rId11" Type="http://schemas.openxmlformats.org/officeDocument/2006/relationships/hyperlink" Target="consultantplus://offline/ref=7A563A52E97C129A7CDF6F03EA7631C7DD0B46DC1C9C02F35C6FE35C7A11F3D281AB106A8DC151E535F2333D6585DC37D2F65C2FB7D737ACwDy6D" TargetMode = "External"/>
	<Relationship Id="rId12" Type="http://schemas.openxmlformats.org/officeDocument/2006/relationships/hyperlink" Target="consultantplus://offline/ref=7A563A52E97C129A7CDF6F03EA7631C7DE0E4BD9159902F35C6FE35C7A11F3D281AB106A8DC151E539F2333D6585DC37D2F65C2FB7D737ACwDy6D" TargetMode = "External"/>
	<Relationship Id="rId13" Type="http://schemas.openxmlformats.org/officeDocument/2006/relationships/hyperlink" Target="consultantplus://offline/ref=7A563A52E97C129A7CDF6F03EA7631C7D80F41D8159F02F35C6FE35C7A11F3D281AB106A8DC151E534F2333D6585DC37D2F65C2FB7D737ACwDy6D" TargetMode = "External"/>
	<Relationship Id="rId14" Type="http://schemas.openxmlformats.org/officeDocument/2006/relationships/hyperlink" Target="consultantplus://offline/ref=7A563A52E97C129A7CDF6F03EA7631C7D80D47D31E9102F35C6FE35C7A11F3D281AB106A8DC151E23AF2333D6585DC37D2F65C2FB7D737ACwDy6D" TargetMode = "External"/>
	<Relationship Id="rId15" Type="http://schemas.openxmlformats.org/officeDocument/2006/relationships/hyperlink" Target="consultantplus://offline/ref=7A563A52E97C129A7CDF6C16F37631C7D90D41DD16CE55F10D3AED597241BBC2CFEE1D6B8DC559EE68A823392CD1D428D7EA422FA9D7w3y4D" TargetMode = "External"/>
	<Relationship Id="rId16" Type="http://schemas.openxmlformats.org/officeDocument/2006/relationships/hyperlink" Target="consultantplus://offline/ref=7A563A52E97C129A7CDF6F03EA7631C7DE0845DC159F02F35C6FE35C7A11F3D293AB48668CC44FE53EE7656C23wDy3D" TargetMode = "External"/>
	<Relationship Id="rId17" Type="http://schemas.openxmlformats.org/officeDocument/2006/relationships/hyperlink" Target="consultantplus://offline/ref=7A563A52E97C129A7CDF6F03EA7631C7D80D40DF199A02F35C6FE35C7A11F3D281AB106A8DC151EC3DF2333D6585DC37D2F65C2FB7D737ACwDy6D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25.10.2004 N 484
(ред. от 28.09.2021)
"Об утверждении типового паспорта безопасности территорий субъектов Российской Федерации и муниципальных образований"
(Зарегистрировано в Минюсте России 23.11.2004 N 6144)</dc:title>
  <dcterms:created xsi:type="dcterms:W3CDTF">2023-02-15T03:50:47Z</dcterms:created>
</cp:coreProperties>
</file>